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[Company</w:t>
      </w:r>
      <w:r>
        <w:t xml:space="preserve"> </w:t>
      </w:r>
      <w:r>
        <w:t xml:space="preserve">name]</w:t>
      </w:r>
      <w:r>
        <w:t xml:space="preserve"> </w:t>
      </w:r>
      <w:r>
        <w:t xml:space="preserve">AI</w:t>
      </w:r>
      <w:r>
        <w:t xml:space="preserve"> </w:t>
      </w:r>
      <w:r>
        <w:t xml:space="preserve">Acceptable</w:t>
      </w:r>
      <w:r>
        <w:t xml:space="preserve"> </w:t>
      </w:r>
      <w:r>
        <w:t xml:space="preserve">Use</w:t>
      </w:r>
      <w:r>
        <w:t xml:space="preserve"> </w:t>
      </w:r>
      <w:r>
        <w:t xml:space="preserve">Policy</w:t>
      </w:r>
    </w:p>
    <w:p>
      <w:pPr>
        <w:pStyle w:val="Subtitle"/>
      </w:pPr>
      <w:r>
        <w:t xml:space="preserve">Template</w:t>
      </w:r>
      <w:r>
        <w:t xml:space="preserve"> </w:t>
      </w:r>
      <w:r>
        <w:t xml:space="preserve">version</w:t>
      </w:r>
      <w:r>
        <w:t xml:space="preserve"> </w:t>
      </w:r>
      <w:r>
        <w:t xml:space="preserve">1.0</w:t>
      </w:r>
      <w:r>
        <w:t xml:space="preserve"> </w:t>
      </w:r>
      <w:r>
        <w:t xml:space="preserve">(VAHTOR</w:t>
      </w:r>
      <w:r>
        <w:t xml:space="preserve"> </w:t>
      </w:r>
      <w:r>
        <w:t xml:space="preserve">guide,</w:t>
      </w:r>
      <w:r>
        <w:t xml:space="preserve"> </w:t>
      </w:r>
      <w:r>
        <w:t xml:space="preserve">28</w:t>
      </w:r>
      <w:r>
        <w:t xml:space="preserve"> </w:t>
      </w:r>
      <w:r>
        <w:t xml:space="preserve">September</w:t>
      </w:r>
      <w:r>
        <w:t xml:space="preserve"> </w:t>
      </w:r>
      <w:r>
        <w:t xml:space="preserve">2026).</w:t>
      </w:r>
      <w:r>
        <w:t xml:space="preserve"> </w:t>
      </w:r>
      <w:r>
        <w:t xml:space="preserve">Replace</w:t>
      </w:r>
      <w:r>
        <w:t xml:space="preserve"> </w:t>
      </w:r>
      <w:r>
        <w:t xml:space="preserve">every</w:t>
      </w:r>
      <w:r>
        <w:t xml:space="preserve"> </w:t>
      </w:r>
      <w:r>
        <w:t xml:space="preserve">[bracketed]</w:t>
      </w:r>
      <w:r>
        <w:t xml:space="preserve"> </w:t>
      </w:r>
      <w:r>
        <w:t xml:space="preserve">field</w:t>
      </w:r>
      <w:r>
        <w:t xml:space="preserve"> </w:t>
      </w:r>
      <w:r>
        <w:t xml:space="preserve">before</w:t>
      </w:r>
      <w:r>
        <w:t xml:space="preserve"> </w:t>
      </w:r>
      <w:r>
        <w:t xml:space="preserve">use.</w:t>
      </w:r>
    </w:p>
    <w:p>
      <w:pPr>
        <w:pStyle w:val="FirstParagraph"/>
      </w:pPr>
      <w:r>
        <w:rPr>
          <w:b/>
          <w:bCs/>
        </w:rPr>
        <w:t xml:space="preserve">How to use this template.</w:t>
      </w:r>
      <w:r>
        <w:t xml:space="preserve"> </w:t>
      </w:r>
      <w:r>
        <w:t xml:space="preserve">Replace every [bracketed] field, delete clauses that do not apply, and delete this note. This template explains regulation and good practice as of 28 September 2026. It is not legal advice. Have your own legal counsel review the finished policy, in particular clauses 7, 8, 12 and 15, which interact with employment and data protection law in your country.</w:t>
      </w:r>
    </w:p>
    <w:bookmarkStart w:id="20" w:name="document-control"/>
    <w:p>
      <w:pPr>
        <w:pStyle w:val="Heading1"/>
      </w:pPr>
      <w:r>
        <w:t xml:space="preserve">Document control</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Field</w:t>
            </w:r>
          </w:p>
        </w:tc>
        <w:tc>
          <w:tcPr/>
          <w:p>
            <w:pPr>
              <w:pStyle w:val="Compact"/>
              <w:jc w:val="left"/>
            </w:pPr>
            <w:r>
              <w:t xml:space="preserve">Value</w:t>
            </w:r>
          </w:p>
        </w:tc>
      </w:tr>
      <w:tr>
        <w:tc>
          <w:tcPr/>
          <w:p>
            <w:pPr>
              <w:pStyle w:val="Compact"/>
              <w:jc w:val="left"/>
            </w:pPr>
            <w:r>
              <w:t xml:space="preserve">Policy owner</w:t>
            </w:r>
          </w:p>
        </w:tc>
        <w:tc>
          <w:tcPr/>
          <w:p>
            <w:pPr>
              <w:pStyle w:val="Compact"/>
              <w:jc w:val="left"/>
            </w:pPr>
            <w:r>
              <w:t xml:space="preserve">[Name, role]</w:t>
            </w:r>
          </w:p>
        </w:tc>
      </w:tr>
      <w:tr>
        <w:tc>
          <w:tcPr/>
          <w:p>
            <w:pPr>
              <w:pStyle w:val="Compact"/>
              <w:jc w:val="left"/>
            </w:pPr>
            <w:r>
              <w:t xml:space="preserve">Approved by</w:t>
            </w:r>
          </w:p>
        </w:tc>
        <w:tc>
          <w:tcPr/>
          <w:p>
            <w:pPr>
              <w:pStyle w:val="Compact"/>
              <w:jc w:val="left"/>
            </w:pPr>
            <w:r>
              <w:t xml:space="preserve">[Name, role, e.g. CEO or management team]</w:t>
            </w:r>
          </w:p>
        </w:tc>
      </w:tr>
      <w:tr>
        <w:tc>
          <w:tcPr/>
          <w:p>
            <w:pPr>
              <w:pStyle w:val="Compact"/>
              <w:jc w:val="left"/>
            </w:pPr>
            <w:r>
              <w:t xml:space="preserve">Version</w:t>
            </w:r>
          </w:p>
        </w:tc>
        <w:tc>
          <w:tcPr/>
          <w:p>
            <w:pPr>
              <w:pStyle w:val="Compact"/>
              <w:jc w:val="left"/>
            </w:pPr>
            <w:r>
              <w:t xml:space="preserve">[1.0]</w:t>
            </w:r>
          </w:p>
        </w:tc>
      </w:tr>
      <w:tr>
        <w:tc>
          <w:tcPr/>
          <w:p>
            <w:pPr>
              <w:pStyle w:val="Compact"/>
              <w:jc w:val="left"/>
            </w:pPr>
            <w:r>
              <w:t xml:space="preserve">Effective date</w:t>
            </w:r>
          </w:p>
        </w:tc>
        <w:tc>
          <w:tcPr/>
          <w:p>
            <w:pPr>
              <w:pStyle w:val="Compact"/>
              <w:jc w:val="left"/>
            </w:pPr>
            <w:r>
              <w:t xml:space="preserve">[DD Month YYYY]</w:t>
            </w:r>
          </w:p>
        </w:tc>
      </w:tr>
      <w:tr>
        <w:tc>
          <w:tcPr/>
          <w:p>
            <w:pPr>
              <w:pStyle w:val="Compact"/>
              <w:jc w:val="left"/>
            </w:pPr>
            <w:r>
              <w:t xml:space="preserve">Next scheduled review</w:t>
            </w:r>
          </w:p>
        </w:tc>
        <w:tc>
          <w:tcPr/>
          <w:p>
            <w:pPr>
              <w:pStyle w:val="Compact"/>
              <w:jc w:val="left"/>
            </w:pPr>
            <w:r>
              <w:t xml:space="preserve">[DD Month YYYY, no later than 12 months after the effective date]</w:t>
            </w:r>
          </w:p>
        </w:tc>
      </w:tr>
      <w:tr>
        <w:tc>
          <w:tcPr/>
          <w:p>
            <w:pPr>
              <w:pStyle w:val="Compact"/>
              <w:jc w:val="left"/>
            </w:pPr>
            <w:r>
              <w:t xml:space="preserve">Related policies</w:t>
            </w:r>
          </w:p>
        </w:tc>
        <w:tc>
          <w:tcPr/>
          <w:p>
            <w:pPr>
              <w:pStyle w:val="Compact"/>
              <w:jc w:val="left"/>
            </w:pPr>
            <w:r>
              <w:t xml:space="preserve">[Information security policy; data classification policy; privacy notice for employees; acceptable use of IT policy]</w:t>
            </w:r>
          </w:p>
        </w:tc>
      </w:tr>
      <w:tr>
        <w:tc>
          <w:tcPr/>
          <w:p>
            <w:pPr>
              <w:pStyle w:val="Compact"/>
              <w:jc w:val="left"/>
            </w:pPr>
            <w:r>
              <w:t xml:space="preserve">Where to ask questions</w:t>
            </w:r>
          </w:p>
        </w:tc>
        <w:tc>
          <w:tcPr/>
          <w:p>
            <w:pPr>
              <w:pStyle w:val="Compact"/>
              <w:jc w:val="left"/>
            </w:pPr>
            <w:r>
              <w:t xml:space="preserve">[Email or channel, e.g. ai-questions@company.example]</w:t>
            </w:r>
          </w:p>
        </w:tc>
      </w:tr>
    </w:tbl>
    <w:bookmarkEnd w:id="20"/>
    <w:bookmarkStart w:id="21" w:name="purpose"/>
    <w:p>
      <w:pPr>
        <w:pStyle w:val="Heading1"/>
      </w:pPr>
      <w:r>
        <w:t xml:space="preserve">1. Purpose</w:t>
      </w:r>
    </w:p>
    <w:p>
      <w:pPr>
        <w:pStyle w:val="FirstParagraph"/>
      </w:pPr>
      <w:r>
        <w:t xml:space="preserve">1.1 This policy sets the rules for using artificial intelligence (AI) tools at [Company name] (</w:t>
      </w:r>
      <w:r>
        <w:t xml:space="preserve">“</w:t>
      </w:r>
      <w:r>
        <w:t xml:space="preserve">the Company</w:t>
      </w:r>
      <w:r>
        <w:t xml:space="preserve">”</w:t>
      </w:r>
      <w:r>
        <w:t xml:space="preserve">). It lets people use AI to work better while protecting customer, employee and company information.</w:t>
      </w:r>
    </w:p>
    <w:p>
      <w:pPr>
        <w:pStyle w:val="BodyText"/>
      </w:pPr>
      <w:r>
        <w:t xml:space="preserve">1.2 The policy also records the measures the Company takes to support the AI literacy of its staff, as required by Article 4 of the EU Artificial Intelligence Act (Regulation (EU) 2024/1689,</w:t>
      </w:r>
      <w:r>
        <w:t xml:space="preserve"> </w:t>
      </w:r>
      <w:r>
        <w:t xml:space="preserve">“</w:t>
      </w:r>
      <w:r>
        <w:t xml:space="preserve">AI Act</w:t>
      </w:r>
      <w:r>
        <w:t xml:space="preserve">”</w:t>
      </w:r>
      <w:r>
        <w:t xml:space="preserve">), and to meet its obligations under the General Data Protection Regulation (Regulation (EU) 2016/679,</w:t>
      </w:r>
      <w:r>
        <w:t xml:space="preserve"> </w:t>
      </w:r>
      <w:r>
        <w:t xml:space="preserve">“</w:t>
      </w:r>
      <w:r>
        <w:t xml:space="preserve">GDPR</w:t>
      </w:r>
      <w:r>
        <w:t xml:space="preserve">”</w:t>
      </w:r>
      <w:r>
        <w:t xml:space="preserve">).</w:t>
      </w:r>
    </w:p>
    <w:bookmarkEnd w:id="21"/>
    <w:bookmarkStart w:id="22" w:name="scope"/>
    <w:p>
      <w:pPr>
        <w:pStyle w:val="Heading1"/>
      </w:pPr>
      <w:r>
        <w:t xml:space="preserve">2. Scope</w:t>
      </w:r>
    </w:p>
    <w:p>
      <w:pPr>
        <w:pStyle w:val="FirstParagraph"/>
      </w:pPr>
      <w:r>
        <w:t xml:space="preserve">2.1</w:t>
      </w:r>
      <w:r>
        <w:t xml:space="preserve"> </w:t>
      </w:r>
      <w:r>
        <w:rPr>
          <w:b/>
          <w:bCs/>
        </w:rPr>
        <w:t xml:space="preserve">People.</w:t>
      </w:r>
      <w:r>
        <w:t xml:space="preserve"> </w:t>
      </w:r>
      <w:r>
        <w:t xml:space="preserve">This policy applies to all employees, including part-time and temporary staff, and to contractors, consultants, trainees and anyone else who uses AI tools on the Company’s behalf (</w:t>
      </w:r>
      <w:r>
        <w:t xml:space="preserve">“</w:t>
      </w:r>
      <w:r>
        <w:t xml:space="preserve">users</w:t>
      </w:r>
      <w:r>
        <w:t xml:space="preserve">”</w:t>
      </w:r>
      <w:r>
        <w:t xml:space="preserve">).</w:t>
      </w:r>
    </w:p>
    <w:p>
      <w:pPr>
        <w:pStyle w:val="BodyText"/>
      </w:pPr>
      <w:r>
        <w:t xml:space="preserve">2.2</w:t>
      </w:r>
      <w:r>
        <w:t xml:space="preserve"> </w:t>
      </w:r>
      <w:r>
        <w:rPr>
          <w:b/>
          <w:bCs/>
        </w:rPr>
        <w:t xml:space="preserve">Tools.</w:t>
      </w:r>
      <w:r>
        <w:t xml:space="preserve"> </w:t>
      </w:r>
      <w:r>
        <w:t xml:space="preserve">This policy applies to every AI tool used for Company work, including:</w:t>
      </w:r>
    </w:p>
    <w:p>
      <w:pPr>
        <w:numPr>
          <w:ilvl w:val="0"/>
          <w:numId w:val="1001"/>
        </w:numPr>
      </w:pPr>
      <w:r>
        <w:t xml:space="preserve">chat assistants such as ChatGPT, Microsoft Copilot, Claude and Gemini;</w:t>
      </w:r>
    </w:p>
    <w:p>
      <w:pPr>
        <w:numPr>
          <w:ilvl w:val="0"/>
          <w:numId w:val="1001"/>
        </w:numPr>
      </w:pPr>
      <w:r>
        <w:t xml:space="preserve">AI features built into other software, such as writing, meeting-summary, transcription, translation, image or code assistants;</w:t>
      </w:r>
    </w:p>
    <w:p>
      <w:pPr>
        <w:numPr>
          <w:ilvl w:val="0"/>
          <w:numId w:val="1001"/>
        </w:numPr>
      </w:pPr>
      <w:r>
        <w:t xml:space="preserve">browser extensions and plug-ins that send content to an AI service;</w:t>
      </w:r>
    </w:p>
    <w:p>
      <w:pPr>
        <w:numPr>
          <w:ilvl w:val="0"/>
          <w:numId w:val="1001"/>
        </w:numPr>
      </w:pPr>
      <w:r>
        <w:t xml:space="preserve">AI agents and automations that act on the user’s behalf.</w:t>
      </w:r>
    </w:p>
    <w:p>
      <w:pPr>
        <w:pStyle w:val="FirstParagraph"/>
      </w:pPr>
      <w:r>
        <w:t xml:space="preserve">2.3</w:t>
      </w:r>
      <w:r>
        <w:t xml:space="preserve"> </w:t>
      </w:r>
      <w:r>
        <w:rPr>
          <w:b/>
          <w:bCs/>
        </w:rPr>
        <w:t xml:space="preserve">Devices and accounts.</w:t>
      </w:r>
      <w:r>
        <w:t xml:space="preserve"> </w:t>
      </w:r>
      <w:r>
        <w:t xml:space="preserve">This policy applies on any device, including personal devices, whenever a user works with Company information or acts for the Company. It applies to personal AI accounts used for Company work.</w:t>
      </w:r>
    </w:p>
    <w:bookmarkEnd w:id="22"/>
    <w:bookmarkStart w:id="23" w:name="definitions"/>
    <w:p>
      <w:pPr>
        <w:pStyle w:val="Heading1"/>
      </w:pPr>
      <w:r>
        <w:t xml:space="preserve">3. Definitions</w:t>
      </w:r>
    </w:p>
    <w:p>
      <w:pPr>
        <w:pStyle w:val="FirstParagraph"/>
      </w:pPr>
      <w:r>
        <w:t xml:space="preserve">3.1</w:t>
      </w:r>
      <w:r>
        <w:t xml:space="preserve"> </w:t>
      </w:r>
      <w:r>
        <w:rPr>
          <w:b/>
          <w:bCs/>
        </w:rPr>
        <w:t xml:space="preserve">AI tool:</w:t>
      </w:r>
      <w:r>
        <w:t xml:space="preserve"> </w:t>
      </w:r>
      <w:r>
        <w:t xml:space="preserve">any software or service that generates content, predictions, recommendations or decisions from the input it receives. This includes</w:t>
      </w:r>
      <w:r>
        <w:t xml:space="preserve"> </w:t>
      </w:r>
      <w:r>
        <w:t xml:space="preserve">“</w:t>
      </w:r>
      <w:r>
        <w:t xml:space="preserve">AI systems</w:t>
      </w:r>
      <w:r>
        <w:t xml:space="preserve">”</w:t>
      </w:r>
      <w:r>
        <w:t xml:space="preserve"> </w:t>
      </w:r>
      <w:r>
        <w:t xml:space="preserve">as defined in Article 3(1) of the AI Act.</w:t>
      </w:r>
    </w:p>
    <w:p>
      <w:pPr>
        <w:pStyle w:val="BodyText"/>
      </w:pPr>
      <w:r>
        <w:t xml:space="preserve">3.2</w:t>
      </w:r>
      <w:r>
        <w:t xml:space="preserve"> </w:t>
      </w:r>
      <w:r>
        <w:rPr>
          <w:b/>
          <w:bCs/>
        </w:rPr>
        <w:t xml:space="preserve">Approved tool:</w:t>
      </w:r>
      <w:r>
        <w:t xml:space="preserve"> </w:t>
      </w:r>
      <w:r>
        <w:t xml:space="preserve">an AI tool listed in the AI Tool Register (clause 5) with status Approved, used through the account type named there.</w:t>
      </w:r>
    </w:p>
    <w:p>
      <w:pPr>
        <w:pStyle w:val="BodyText"/>
      </w:pPr>
      <w:r>
        <w:t xml:space="preserve">3.3</w:t>
      </w:r>
      <w:r>
        <w:t xml:space="preserve"> </w:t>
      </w:r>
      <w:r>
        <w:rPr>
          <w:b/>
          <w:bCs/>
        </w:rPr>
        <w:t xml:space="preserve">Restricted tool:</w:t>
      </w:r>
      <w:r>
        <w:t xml:space="preserve"> </w:t>
      </w:r>
      <w:r>
        <w:t xml:space="preserve">an AI tool listed with status Restricted. It may be used only for the purposes and data classes the register names.</w:t>
      </w:r>
    </w:p>
    <w:p>
      <w:pPr>
        <w:pStyle w:val="BodyText"/>
      </w:pPr>
      <w:r>
        <w:t xml:space="preserve">3.4</w:t>
      </w:r>
      <w:r>
        <w:t xml:space="preserve"> </w:t>
      </w:r>
      <w:r>
        <w:rPr>
          <w:b/>
          <w:bCs/>
        </w:rPr>
        <w:t xml:space="preserve">Prohibited tool:</w:t>
      </w:r>
      <w:r>
        <w:t xml:space="preserve"> </w:t>
      </w:r>
      <w:r>
        <w:t xml:space="preserve">any AI tool listed with status Prohibited, and any AI tool not listed in the register.</w:t>
      </w:r>
    </w:p>
    <w:p>
      <w:pPr>
        <w:pStyle w:val="BodyText"/>
      </w:pPr>
      <w:r>
        <w:t xml:space="preserve">3.5</w:t>
      </w:r>
      <w:r>
        <w:t xml:space="preserve"> </w:t>
      </w:r>
      <w:r>
        <w:rPr>
          <w:b/>
          <w:bCs/>
        </w:rPr>
        <w:t xml:space="preserve">Personal data:</w:t>
      </w:r>
      <w:r>
        <w:t xml:space="preserve"> </w:t>
      </w:r>
      <w:r>
        <w:t xml:space="preserve">any information relating to an identified or identifiable person, as defined in the GDPR. Examples: names, email addresses, customer records, HR files, CVs, call recordings.</w:t>
      </w:r>
    </w:p>
    <w:p>
      <w:pPr>
        <w:pStyle w:val="BodyText"/>
      </w:pPr>
      <w:r>
        <w:t xml:space="preserve">3.6</w:t>
      </w:r>
      <w:r>
        <w:t xml:space="preserve"> </w:t>
      </w:r>
      <w:r>
        <w:rPr>
          <w:b/>
          <w:bCs/>
        </w:rPr>
        <w:t xml:space="preserve">Confidential information:</w:t>
      </w:r>
      <w:r>
        <w:t xml:space="preserve"> </w:t>
      </w:r>
      <w:r>
        <w:t xml:space="preserve">information classified as [Confidential / Restricted] under the [Company data classification policy], including trade secrets, unreleased financials, contracts, source code, pricing and customer information.</w:t>
      </w:r>
    </w:p>
    <w:p>
      <w:pPr>
        <w:pStyle w:val="BodyText"/>
      </w:pPr>
      <w:r>
        <w:t xml:space="preserve">3.7</w:t>
      </w:r>
      <w:r>
        <w:t xml:space="preserve"> </w:t>
      </w:r>
      <w:r>
        <w:rPr>
          <w:b/>
          <w:bCs/>
        </w:rPr>
        <w:t xml:space="preserve">Secrets:</w:t>
      </w:r>
      <w:r>
        <w:t xml:space="preserve"> </w:t>
      </w:r>
      <w:r>
        <w:t xml:space="preserve">passwords, API keys, access tokens, private keys, recovery codes and similar credentials.</w:t>
      </w:r>
    </w:p>
    <w:bookmarkEnd w:id="23"/>
    <w:bookmarkStart w:id="24" w:name="roles-and-responsibilities"/>
    <w:p>
      <w:pPr>
        <w:pStyle w:val="Heading1"/>
      </w:pPr>
      <w:r>
        <w:t xml:space="preserve">4. Roles and responsibilities</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Role</w:t>
            </w:r>
          </w:p>
        </w:tc>
        <w:tc>
          <w:tcPr/>
          <w:p>
            <w:pPr>
              <w:pStyle w:val="Compact"/>
              <w:jc w:val="left"/>
            </w:pPr>
            <w:r>
              <w:t xml:space="preserve">Holder</w:t>
            </w:r>
          </w:p>
        </w:tc>
        <w:tc>
          <w:tcPr/>
          <w:p>
            <w:pPr>
              <w:pStyle w:val="Compact"/>
              <w:jc w:val="left"/>
            </w:pPr>
            <w:r>
              <w:t xml:space="preserve">Responsibilities</w:t>
            </w:r>
          </w:p>
        </w:tc>
      </w:tr>
      <w:tr>
        <w:tc>
          <w:tcPr/>
          <w:p>
            <w:pPr>
              <w:pStyle w:val="Compact"/>
              <w:jc w:val="left"/>
            </w:pPr>
            <w:r>
              <w:t xml:space="preserve">Policy owner</w:t>
            </w:r>
          </w:p>
        </w:tc>
        <w:tc>
          <w:tcPr/>
          <w:p>
            <w:pPr>
              <w:pStyle w:val="Compact"/>
              <w:jc w:val="left"/>
            </w:pPr>
            <w:r>
              <w:t xml:space="preserve">[Name, role]</w:t>
            </w:r>
          </w:p>
        </w:tc>
        <w:tc>
          <w:tcPr/>
          <w:p>
            <w:pPr>
              <w:pStyle w:val="Compact"/>
              <w:jc w:val="left"/>
            </w:pPr>
            <w:r>
              <w:t xml:space="preserve">Maintains this policy and the AI Tool Register, runs the annual review, reports to management.</w:t>
            </w:r>
          </w:p>
        </w:tc>
      </w:tr>
      <w:tr>
        <w:tc>
          <w:tcPr/>
          <w:p>
            <w:pPr>
              <w:pStyle w:val="Compact"/>
              <w:jc w:val="left"/>
            </w:pPr>
            <w:r>
              <w:t xml:space="preserve">Tool approver</w:t>
            </w:r>
          </w:p>
        </w:tc>
        <w:tc>
          <w:tcPr/>
          <w:p>
            <w:pPr>
              <w:pStyle w:val="Compact"/>
              <w:jc w:val="left"/>
            </w:pPr>
            <w:r>
              <w:t xml:space="preserve">[Name, role, e.g. CTO or IT lead]</w:t>
            </w:r>
          </w:p>
        </w:tc>
        <w:tc>
          <w:tcPr/>
          <w:p>
            <w:pPr>
              <w:pStyle w:val="Compact"/>
              <w:jc w:val="left"/>
            </w:pPr>
            <w:r>
              <w:t xml:space="preserve">Decides on requests for new AI tools, with input from security and privacy.</w:t>
            </w:r>
          </w:p>
        </w:tc>
      </w:tr>
      <w:tr>
        <w:tc>
          <w:tcPr/>
          <w:p>
            <w:pPr>
              <w:pStyle w:val="Compact"/>
              <w:jc w:val="left"/>
            </w:pPr>
            <w:r>
              <w:t xml:space="preserve">Privacy contact / DPO</w:t>
            </w:r>
          </w:p>
        </w:tc>
        <w:tc>
          <w:tcPr/>
          <w:p>
            <w:pPr>
              <w:pStyle w:val="Compact"/>
              <w:jc w:val="left"/>
            </w:pPr>
            <w:r>
              <w:t xml:space="preserve">[Name, role]</w:t>
            </w:r>
          </w:p>
        </w:tc>
        <w:tc>
          <w:tcPr/>
          <w:p>
            <w:pPr>
              <w:pStyle w:val="Compact"/>
              <w:jc w:val="left"/>
            </w:pPr>
            <w:r>
              <w:t xml:space="preserve">Advises on personal data in AI tools, data protection impact assessments and data breaches.</w:t>
            </w:r>
          </w:p>
        </w:tc>
      </w:tr>
      <w:tr>
        <w:tc>
          <w:tcPr/>
          <w:p>
            <w:pPr>
              <w:pStyle w:val="Compact"/>
              <w:jc w:val="left"/>
            </w:pPr>
            <w:r>
              <w:t xml:space="preserve">IT / security</w:t>
            </w:r>
          </w:p>
        </w:tc>
        <w:tc>
          <w:tcPr/>
          <w:p>
            <w:pPr>
              <w:pStyle w:val="Compact"/>
              <w:jc w:val="left"/>
            </w:pPr>
            <w:r>
              <w:t xml:space="preserve">[Team]</w:t>
            </w:r>
          </w:p>
        </w:tc>
        <w:tc>
          <w:tcPr/>
          <w:p>
            <w:pPr>
              <w:pStyle w:val="Compact"/>
              <w:jc w:val="left"/>
            </w:pPr>
            <w:r>
              <w:t xml:space="preserve">Configures approved accounts, technical controls and logging; handles security incidents.</w:t>
            </w:r>
          </w:p>
        </w:tc>
      </w:tr>
      <w:tr>
        <w:tc>
          <w:tcPr/>
          <w:p>
            <w:pPr>
              <w:pStyle w:val="Compact"/>
              <w:jc w:val="left"/>
            </w:pPr>
            <w:r>
              <w:t xml:space="preserve">Managers</w:t>
            </w:r>
          </w:p>
        </w:tc>
        <w:tc>
          <w:tcPr/>
          <w:p>
            <w:pPr>
              <w:pStyle w:val="Compact"/>
              <w:jc w:val="left"/>
            </w:pPr>
            <w:r>
              <w:t xml:space="preserve">All people managers</w:t>
            </w:r>
          </w:p>
        </w:tc>
        <w:tc>
          <w:tcPr/>
          <w:p>
            <w:pPr>
              <w:pStyle w:val="Compact"/>
              <w:jc w:val="left"/>
            </w:pPr>
            <w:r>
              <w:t xml:space="preserve">Make sure their team has accepted this policy and completed AI literacy training before using AI tools.</w:t>
            </w:r>
          </w:p>
        </w:tc>
      </w:tr>
      <w:tr>
        <w:tc>
          <w:tcPr/>
          <w:p>
            <w:pPr>
              <w:pStyle w:val="Compact"/>
              <w:jc w:val="left"/>
            </w:pPr>
            <w:r>
              <w:t xml:space="preserve">Every user</w:t>
            </w:r>
          </w:p>
        </w:tc>
        <w:tc>
          <w:tcPr/>
          <w:p>
            <w:pPr>
              <w:pStyle w:val="Compact"/>
              <w:jc w:val="left"/>
            </w:pPr>
            <w:r>
              <w:t xml:space="preserve">Everyone in scope</w:t>
            </w:r>
          </w:p>
        </w:tc>
        <w:tc>
          <w:tcPr/>
          <w:p>
            <w:pPr>
              <w:pStyle w:val="Compact"/>
              <w:jc w:val="left"/>
            </w:pPr>
            <w:r>
              <w:t xml:space="preserve">Follows this policy, completes training, checks AI output, reports incidents.</w:t>
            </w:r>
          </w:p>
        </w:tc>
      </w:tr>
    </w:tbl>
    <w:p>
      <w:pPr>
        <w:pStyle w:val="BodyText"/>
      </w:pPr>
      <w:r>
        <w:t xml:space="preserve">4.1 The Company remains responsible for how AI tools are used in its name. Each user remains responsible for the work they deliver, whether or not AI helped produce it.</w:t>
      </w:r>
    </w:p>
    <w:bookmarkEnd w:id="24"/>
    <w:bookmarkStart w:id="25" w:name="X9f623ee27f75d01f4f8df9cd3fda5029d705c37"/>
    <w:p>
      <w:pPr>
        <w:pStyle w:val="Heading1"/>
      </w:pPr>
      <w:r>
        <w:t xml:space="preserve">5. AI Tool Register and approval of new tools</w:t>
      </w:r>
    </w:p>
    <w:p>
      <w:pPr>
        <w:pStyle w:val="FirstParagraph"/>
      </w:pPr>
      <w:r>
        <w:t xml:space="preserve">5.1 The Policy owner keeps an AI Tool Register. Only tools listed as Approved or Restricted may be used for Company work, and only through the account type named in the register.</w:t>
      </w:r>
    </w:p>
    <w:p>
      <w:pPr>
        <w:pStyle w:val="BodyText"/>
      </w:pPr>
      <w:r>
        <w:t xml:space="preserve">5.2</w:t>
      </w:r>
      <w:r>
        <w:t xml:space="preserve"> </w:t>
      </w:r>
      <w:r>
        <w:rPr>
          <w:b/>
          <w:bCs/>
        </w:rPr>
        <w:t xml:space="preserve">AI Tool Register</w:t>
      </w:r>
      <w:r>
        <w:t xml:space="preserve"> </w:t>
      </w:r>
      <w:r>
        <w:t xml:space="preserve">(current version kept at [location/link]):</w:t>
      </w:r>
    </w:p>
    <w:tbl>
      <w:tblPr>
        <w:tblStyle w:val="Table"/>
        <w:tblW w:type="pct" w:w="5000"/>
        <w:jc w:val="left"/>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jc w:val="left"/>
            </w:pPr>
            <w:r>
              <w:t xml:space="preserve">Tool and vendor</w:t>
            </w:r>
          </w:p>
        </w:tc>
        <w:tc>
          <w:tcPr/>
          <w:p>
            <w:pPr>
              <w:pStyle w:val="Compact"/>
              <w:jc w:val="left"/>
            </w:pPr>
            <w:r>
              <w:t xml:space="preserve">Account type</w:t>
            </w:r>
          </w:p>
        </w:tc>
        <w:tc>
          <w:tcPr/>
          <w:p>
            <w:pPr>
              <w:pStyle w:val="Compact"/>
              <w:jc w:val="left"/>
            </w:pPr>
            <w:r>
              <w:t xml:space="preserve">Status</w:t>
            </w:r>
          </w:p>
        </w:tc>
        <w:tc>
          <w:tcPr/>
          <w:p>
            <w:pPr>
              <w:pStyle w:val="Compact"/>
              <w:jc w:val="left"/>
            </w:pPr>
            <w:r>
              <w:t xml:space="preserve">Allowed uses</w:t>
            </w:r>
          </w:p>
        </w:tc>
        <w:tc>
          <w:tcPr/>
          <w:p>
            <w:pPr>
              <w:pStyle w:val="Compact"/>
              <w:jc w:val="left"/>
            </w:pPr>
            <w:r>
              <w:t xml:space="preserve">Highest data class allowed</w:t>
            </w:r>
          </w:p>
        </w:tc>
        <w:tc>
          <w:tcPr/>
          <w:p>
            <w:pPr>
              <w:pStyle w:val="Compact"/>
              <w:jc w:val="left"/>
            </w:pPr>
            <w:r>
              <w:t xml:space="preserve">Business owner</w:t>
            </w:r>
          </w:p>
        </w:tc>
        <w:tc>
          <w:tcPr/>
          <w:p>
            <w:pPr>
              <w:pStyle w:val="Compact"/>
              <w:jc w:val="left"/>
            </w:pPr>
            <w:r>
              <w:t xml:space="preserve">Approved on</w:t>
            </w:r>
          </w:p>
        </w:tc>
        <w:tc>
          <w:tcPr/>
          <w:p>
            <w:pPr>
              <w:pStyle w:val="Compact"/>
              <w:jc w:val="left"/>
            </w:pPr>
            <w:r>
              <w:t xml:space="preserve">Next review</w:t>
            </w:r>
          </w:p>
        </w:tc>
      </w:tr>
      <w:tr>
        <w:tc>
          <w:tcPr/>
          <w:p>
            <w:pPr>
              <w:pStyle w:val="Compact"/>
              <w:jc w:val="left"/>
            </w:pPr>
            <w:r>
              <w:t xml:space="preserve">[e.g. ChatGPT, OpenAI]</w:t>
            </w:r>
          </w:p>
        </w:tc>
        <w:tc>
          <w:tcPr/>
          <w:p>
            <w:pPr>
              <w:pStyle w:val="Compact"/>
              <w:jc w:val="left"/>
            </w:pPr>
            <w:r>
              <w:t xml:space="preserve">[Company workspace, e.g. ChatGPT Business or Enterprise]</w:t>
            </w:r>
          </w:p>
        </w:tc>
        <w:tc>
          <w:tcPr/>
          <w:p>
            <w:pPr>
              <w:pStyle w:val="Compact"/>
              <w:jc w:val="left"/>
            </w:pPr>
            <w:r>
              <w:t xml:space="preserve">[Approved]</w:t>
            </w:r>
          </w:p>
        </w:tc>
        <w:tc>
          <w:tcPr/>
          <w:p>
            <w:pPr>
              <w:pStyle w:val="Compact"/>
              <w:jc w:val="left"/>
            </w:pPr>
            <w:r>
              <w:t xml:space="preserve">[Drafting, summarising, translation, coding help]</w:t>
            </w:r>
          </w:p>
        </w:tc>
        <w:tc>
          <w:tcPr/>
          <w:p>
            <w:pPr>
              <w:pStyle w:val="Compact"/>
              <w:jc w:val="left"/>
            </w:pPr>
            <w:r>
              <w:t xml:space="preserve">[Internal]</w:t>
            </w:r>
          </w:p>
        </w:tc>
        <w:tc>
          <w:tcPr/>
          <w:p>
            <w:pPr>
              <w:pStyle w:val="Compact"/>
              <w:jc w:val="left"/>
            </w:pPr>
            <w:r>
              <w:t xml:space="preserve">[Name]</w:t>
            </w:r>
          </w:p>
        </w:tc>
        <w:tc>
          <w:tcPr/>
          <w:p>
            <w:pPr>
              <w:pStyle w:val="Compact"/>
              <w:jc w:val="left"/>
            </w:pPr>
            <w:r>
              <w:t xml:space="preserve">[Date]</w:t>
            </w:r>
          </w:p>
        </w:tc>
        <w:tc>
          <w:tcPr/>
          <w:p>
            <w:pPr>
              <w:pStyle w:val="Compact"/>
              <w:jc w:val="left"/>
            </w:pPr>
            <w:r>
              <w:t xml:space="preserve">[Date]</w:t>
            </w:r>
          </w:p>
        </w:tc>
      </w:tr>
      <w:tr>
        <w:tc>
          <w:tcPr/>
          <w:p>
            <w:pPr>
              <w:pStyle w:val="Compact"/>
              <w:jc w:val="left"/>
            </w:pPr>
            <w:r>
              <w:t xml:space="preserve">[e.g. Microsoft 365 Copilot Chat, Microsoft]</w:t>
            </w:r>
          </w:p>
        </w:tc>
        <w:tc>
          <w:tcPr/>
          <w:p>
            <w:pPr>
              <w:pStyle w:val="Compact"/>
              <w:jc w:val="left"/>
            </w:pPr>
            <w:r>
              <w:t xml:space="preserve">[Work account signed in with Entra ID]</w:t>
            </w:r>
          </w:p>
        </w:tc>
        <w:tc>
          <w:tcPr/>
          <w:p>
            <w:pPr>
              <w:pStyle w:val="Compact"/>
              <w:jc w:val="left"/>
            </w:pPr>
            <w:r>
              <w:t xml:space="preserve">[Approved]</w:t>
            </w:r>
          </w:p>
        </w:tc>
        <w:tc>
          <w:tcPr/>
          <w:p>
            <w:pPr>
              <w:pStyle w:val="Compact"/>
              <w:jc w:val="left"/>
            </w:pPr>
            <w:r>
              <w:t xml:space="preserve">[Work with Company documents]</w:t>
            </w:r>
          </w:p>
        </w:tc>
        <w:tc>
          <w:tcPr/>
          <w:p>
            <w:pPr>
              <w:pStyle w:val="Compact"/>
              <w:jc w:val="left"/>
            </w:pPr>
            <w:r>
              <w:t xml:space="preserve">[Confidential]</w:t>
            </w:r>
          </w:p>
        </w:tc>
        <w:tc>
          <w:tcPr/>
          <w:p>
            <w:pPr>
              <w:pStyle w:val="Compact"/>
              <w:jc w:val="left"/>
            </w:pPr>
            <w:r>
              <w:t xml:space="preserve">[Name]</w:t>
            </w:r>
          </w:p>
        </w:tc>
        <w:tc>
          <w:tcPr/>
          <w:p>
            <w:pPr>
              <w:pStyle w:val="Compact"/>
              <w:jc w:val="left"/>
            </w:pPr>
            <w:r>
              <w:t xml:space="preserve">[Date]</w:t>
            </w:r>
          </w:p>
        </w:tc>
        <w:tc>
          <w:tcPr/>
          <w:p>
            <w:pPr>
              <w:pStyle w:val="Compact"/>
              <w:jc w:val="left"/>
            </w:pPr>
            <w:r>
              <w:t xml:space="preserve">[Date]</w:t>
            </w:r>
          </w:p>
        </w:tc>
      </w:tr>
      <w:tr>
        <w:tc>
          <w:tcPr/>
          <w:p>
            <w:pPr>
              <w:pStyle w:val="Compact"/>
              <w:jc w:val="left"/>
            </w:pPr>
            <w:r>
              <w:t xml:space="preserve">[e.g. AI meeting transcription tool]</w:t>
            </w:r>
          </w:p>
        </w:tc>
        <w:tc>
          <w:tcPr/>
          <w:p>
            <w:pPr>
              <w:pStyle w:val="Compact"/>
              <w:jc w:val="left"/>
            </w:pPr>
            <w:r>
              <w:t xml:space="preserve">[Company licence]</w:t>
            </w:r>
          </w:p>
        </w:tc>
        <w:tc>
          <w:tcPr/>
          <w:p>
            <w:pPr>
              <w:pStyle w:val="Compact"/>
              <w:jc w:val="left"/>
            </w:pPr>
            <w:r>
              <w:t xml:space="preserve">[Restricted]</w:t>
            </w:r>
          </w:p>
        </w:tc>
        <w:tc>
          <w:tcPr/>
          <w:p>
            <w:pPr>
              <w:pStyle w:val="Compact"/>
              <w:jc w:val="left"/>
            </w:pPr>
            <w:r>
              <w:t xml:space="preserve">[Internal meetings only, with notice to participants]</w:t>
            </w:r>
          </w:p>
        </w:tc>
        <w:tc>
          <w:tcPr/>
          <w:p>
            <w:pPr>
              <w:pStyle w:val="Compact"/>
              <w:jc w:val="left"/>
            </w:pPr>
            <w:r>
              <w:t xml:space="preserve">[Internal]</w:t>
            </w:r>
          </w:p>
        </w:tc>
        <w:tc>
          <w:tcPr/>
          <w:p>
            <w:pPr>
              <w:pStyle w:val="Compact"/>
              <w:jc w:val="left"/>
            </w:pPr>
            <w:r>
              <w:t xml:space="preserve">[Name]</w:t>
            </w:r>
          </w:p>
        </w:tc>
        <w:tc>
          <w:tcPr/>
          <w:p>
            <w:pPr>
              <w:pStyle w:val="Compact"/>
              <w:jc w:val="left"/>
            </w:pPr>
            <w:r>
              <w:t xml:space="preserve">[Date]</w:t>
            </w:r>
          </w:p>
        </w:tc>
        <w:tc>
          <w:tcPr/>
          <w:p>
            <w:pPr>
              <w:pStyle w:val="Compact"/>
              <w:jc w:val="left"/>
            </w:pPr>
            <w:r>
              <w:t xml:space="preserve">[Date]</w:t>
            </w:r>
          </w:p>
        </w:tc>
      </w:tr>
      <w:tr>
        <w:tc>
          <w:tcPr/>
          <w:p>
            <w:pPr>
              <w:pStyle w:val="Compact"/>
              <w:jc w:val="left"/>
            </w:pPr>
            <w:r>
              <w:t xml:space="preserve">[e.g. Any chat assistant]</w:t>
            </w:r>
          </w:p>
        </w:tc>
        <w:tc>
          <w:tcPr/>
          <w:p>
            <w:pPr>
              <w:pStyle w:val="Compact"/>
              <w:jc w:val="left"/>
            </w:pPr>
            <w:r>
              <w:t xml:space="preserve">[Personal or free account]</w:t>
            </w:r>
          </w:p>
        </w:tc>
        <w:tc>
          <w:tcPr/>
          <w:p>
            <w:pPr>
              <w:pStyle w:val="Compact"/>
              <w:jc w:val="left"/>
            </w:pPr>
            <w:r>
              <w:t xml:space="preserve">[Prohibited]</w:t>
            </w:r>
          </w:p>
        </w:tc>
        <w:tc>
          <w:tcPr/>
          <w:p>
            <w:pPr>
              <w:pStyle w:val="Compact"/>
              <w:jc w:val="left"/>
            </w:pPr>
            <w:r>
              <w:t xml:space="preserve">[None for Company work]</w:t>
            </w:r>
          </w:p>
        </w:tc>
        <w:tc>
          <w:tcPr/>
          <w:p>
            <w:pPr>
              <w:pStyle w:val="Compact"/>
              <w:jc w:val="left"/>
            </w:pPr>
            <w:r>
              <w:t xml:space="preserve">[None]</w:t>
            </w:r>
          </w:p>
        </w:tc>
        <w:tc>
          <w:tcPr/>
          <w:p>
            <w:pPr>
              <w:pStyle w:val="Compact"/>
              <w:jc w:val="left"/>
            </w:pPr>
            <w:r>
              <w:t xml:space="preserve">[n/a]</w:t>
            </w:r>
          </w:p>
        </w:tc>
        <w:tc>
          <w:tcPr/>
          <w:p>
            <w:pPr>
              <w:pStyle w:val="Compact"/>
              <w:jc w:val="left"/>
            </w:pPr>
            <w:r>
              <w:t xml:space="preserve">[Date]</w:t>
            </w:r>
          </w:p>
        </w:tc>
        <w:tc>
          <w:tcPr/>
          <w:p>
            <w:pPr>
              <w:pStyle w:val="Compact"/>
              <w:jc w:val="left"/>
            </w:pPr>
            <w:r>
              <w:t xml:space="preserve">[Date]</w:t>
            </w:r>
          </w:p>
        </w:tc>
      </w:tr>
    </w:tbl>
    <w:p>
      <w:pPr>
        <w:pStyle w:val="BodyText"/>
      </w:pPr>
      <w:r>
        <w:t xml:space="preserve">5.3</w:t>
      </w:r>
      <w:r>
        <w:t xml:space="preserve"> </w:t>
      </w:r>
      <w:r>
        <w:rPr>
          <w:b/>
          <w:bCs/>
        </w:rPr>
        <w:t xml:space="preserve">Statuses.</w:t>
      </w:r>
    </w:p>
    <w:p>
      <w:pPr>
        <w:numPr>
          <w:ilvl w:val="0"/>
          <w:numId w:val="1002"/>
        </w:numPr>
      </w:pPr>
      <w:r>
        <w:rPr>
          <w:b/>
          <w:bCs/>
        </w:rPr>
        <w:t xml:space="preserve">Approved:</w:t>
      </w:r>
      <w:r>
        <w:t xml:space="preserve"> </w:t>
      </w:r>
      <w:r>
        <w:t xml:space="preserve">may be used for the listed uses, up to the listed data class.</w:t>
      </w:r>
    </w:p>
    <w:p>
      <w:pPr>
        <w:numPr>
          <w:ilvl w:val="0"/>
          <w:numId w:val="1002"/>
        </w:numPr>
      </w:pPr>
      <w:r>
        <w:rPr>
          <w:b/>
          <w:bCs/>
        </w:rPr>
        <w:t xml:space="preserve">Restricted:</w:t>
      </w:r>
      <w:r>
        <w:t xml:space="preserve"> </w:t>
      </w:r>
      <w:r>
        <w:t xml:space="preserve">may be used only for the listed uses, by the listed teams, or with the listed extra safeguards.</w:t>
      </w:r>
    </w:p>
    <w:p>
      <w:pPr>
        <w:numPr>
          <w:ilvl w:val="0"/>
          <w:numId w:val="1002"/>
        </w:numPr>
      </w:pPr>
      <w:r>
        <w:rPr>
          <w:b/>
          <w:bCs/>
        </w:rPr>
        <w:t xml:space="preserve">Prohibited:</w:t>
      </w:r>
      <w:r>
        <w:t xml:space="preserve"> </w:t>
      </w:r>
      <w:r>
        <w:t xml:space="preserve">may not be used for Company work.</w:t>
      </w:r>
    </w:p>
    <w:p>
      <w:pPr>
        <w:pStyle w:val="FirstParagraph"/>
      </w:pPr>
      <w:r>
        <w:t xml:space="preserve">5.4</w:t>
      </w:r>
      <w:r>
        <w:t xml:space="preserve"> </w:t>
      </w:r>
      <w:r>
        <w:rPr>
          <w:b/>
          <w:bCs/>
        </w:rPr>
        <w:t xml:space="preserve">Requesting a new tool.</w:t>
      </w:r>
      <w:r>
        <w:t xml:space="preserve"> </w:t>
      </w:r>
      <w:r>
        <w:t xml:space="preserve">Users request a new AI tool by [form/ticket/email to the Tool approver], stating the tool, the purpose, the data it would receive and the users who need it. The Tool approver decides within [10] working days after checking at least:</w:t>
      </w:r>
    </w:p>
    <w:p>
      <w:pPr>
        <w:numPr>
          <w:ilvl w:val="0"/>
          <w:numId w:val="1003"/>
        </w:numPr>
      </w:pPr>
      <w:r>
        <w:t xml:space="preserve">the vendor’s terms, including whether customer inputs are used to train the vendor’s models and how long data is kept;</w:t>
      </w:r>
    </w:p>
    <w:p>
      <w:pPr>
        <w:numPr>
          <w:ilvl w:val="0"/>
          <w:numId w:val="1003"/>
        </w:numPr>
      </w:pPr>
      <w:r>
        <w:t xml:space="preserve">where data is processed and whether a data processing agreement is in place;</w:t>
      </w:r>
    </w:p>
    <w:p>
      <w:pPr>
        <w:numPr>
          <w:ilvl w:val="0"/>
          <w:numId w:val="1003"/>
        </w:numPr>
      </w:pPr>
      <w:r>
        <w:t xml:space="preserve">security features such as single sign-on, admin controls and audit logs;</w:t>
      </w:r>
    </w:p>
    <w:p>
      <w:pPr>
        <w:numPr>
          <w:ilvl w:val="0"/>
          <w:numId w:val="1003"/>
        </w:numPr>
      </w:pPr>
      <w:r>
        <w:t xml:space="preserve">whether the intended use could be prohibited or high-risk under the AI Act (clause 7);</w:t>
      </w:r>
    </w:p>
    <w:p>
      <w:pPr>
        <w:numPr>
          <w:ilvl w:val="0"/>
          <w:numId w:val="1003"/>
        </w:numPr>
      </w:pPr>
      <w:r>
        <w:t xml:space="preserve">whether a data protection impact assessment is needed under the GDPR.</w:t>
      </w:r>
    </w:p>
    <w:p>
      <w:pPr>
        <w:pStyle w:val="FirstParagraph"/>
      </w:pPr>
      <w:r>
        <w:t xml:space="preserve">5.5 Until a tool is approved, it is prohibited. Free trials and personal accounts are not a way around approval.</w:t>
      </w:r>
    </w:p>
    <w:bookmarkEnd w:id="25"/>
    <w:bookmarkStart w:id="26" w:name="acceptable-uses"/>
    <w:p>
      <w:pPr>
        <w:pStyle w:val="Heading1"/>
      </w:pPr>
      <w:r>
        <w:t xml:space="preserve">6. Acceptable uses</w:t>
      </w:r>
    </w:p>
    <w:p>
      <w:pPr>
        <w:pStyle w:val="FirstParagraph"/>
      </w:pPr>
      <w:r>
        <w:t xml:space="preserve">6.1 Users may use Approved and Restricted tools, within their listed limits, to:</w:t>
      </w:r>
    </w:p>
    <w:p>
      <w:pPr>
        <w:numPr>
          <w:ilvl w:val="0"/>
          <w:numId w:val="1004"/>
        </w:numPr>
      </w:pPr>
      <w:r>
        <w:t xml:space="preserve">draft, edit, summarise and translate text;</w:t>
      </w:r>
    </w:p>
    <w:p>
      <w:pPr>
        <w:numPr>
          <w:ilvl w:val="0"/>
          <w:numId w:val="1004"/>
        </w:numPr>
      </w:pPr>
      <w:r>
        <w:t xml:space="preserve">brainstorm, outline and structure ideas;</w:t>
      </w:r>
    </w:p>
    <w:p>
      <w:pPr>
        <w:numPr>
          <w:ilvl w:val="0"/>
          <w:numId w:val="1004"/>
        </w:numPr>
      </w:pPr>
      <w:r>
        <w:t xml:space="preserve">write, explain and review code, following the [secure development policy];</w:t>
      </w:r>
    </w:p>
    <w:p>
      <w:pPr>
        <w:numPr>
          <w:ilvl w:val="0"/>
          <w:numId w:val="1004"/>
        </w:numPr>
      </w:pPr>
      <w:r>
        <w:t xml:space="preserve">analyse information that is Public or Internal, or up to the data class allowed for that tool;</w:t>
      </w:r>
    </w:p>
    <w:p>
      <w:pPr>
        <w:numPr>
          <w:ilvl w:val="0"/>
          <w:numId w:val="1004"/>
        </w:numPr>
      </w:pPr>
      <w:r>
        <w:t xml:space="preserve">learn about topics relevant to their work.</w:t>
      </w:r>
    </w:p>
    <w:p>
      <w:pPr>
        <w:pStyle w:val="FirstParagraph"/>
      </w:pPr>
      <w:r>
        <w:t xml:space="preserve">6.2 Users must check AI output before relying on it (clause 9).</w:t>
      </w:r>
    </w:p>
    <w:bookmarkEnd w:id="26"/>
    <w:bookmarkStart w:id="27" w:name="prohibited-uses"/>
    <w:p>
      <w:pPr>
        <w:pStyle w:val="Heading1"/>
      </w:pPr>
      <w:r>
        <w:t xml:space="preserve">7. Prohibited uses</w:t>
      </w:r>
    </w:p>
    <w:p>
      <w:pPr>
        <w:pStyle w:val="FirstParagraph"/>
      </w:pPr>
      <w:r>
        <w:t xml:space="preserve">7.1 Users must not use any AI tool to:</w:t>
      </w:r>
    </w:p>
    <w:p>
      <w:pPr>
        <w:numPr>
          <w:ilvl w:val="0"/>
          <w:numId w:val="1005"/>
        </w:numPr>
      </w:pPr>
      <w:r>
        <w:t xml:space="preserve">carry out any practice prohibited by Article 5 of the AI Act, including inferring the emotions of people in the workplace (except for medical or safety reasons), manipulative or deceptive techniques, or social scoring;</w:t>
      </w:r>
    </w:p>
    <w:p>
      <w:pPr>
        <w:numPr>
          <w:ilvl w:val="0"/>
          <w:numId w:val="1005"/>
        </w:numPr>
      </w:pPr>
      <w:r>
        <w:t xml:space="preserve">make or materially shape decisions about individuals, such as hiring, promotion, termination, performance ratings, task allocation or credit decisions, unless the use has been approved in writing by [Policy owner and legal counsel] and a human makes and documents the final decision. Such uses may be high-risk under Annex III of the AI Act and carry additional obligations;</w:t>
      </w:r>
    </w:p>
    <w:p>
      <w:pPr>
        <w:numPr>
          <w:ilvl w:val="0"/>
          <w:numId w:val="1005"/>
        </w:numPr>
      </w:pPr>
      <w:r>
        <w:t xml:space="preserve">monitor or evaluate the behaviour or performance of colleagues, except through systems approved under clause 12;</w:t>
      </w:r>
    </w:p>
    <w:p>
      <w:pPr>
        <w:numPr>
          <w:ilvl w:val="0"/>
          <w:numId w:val="1005"/>
        </w:numPr>
      </w:pPr>
      <w:r>
        <w:t xml:space="preserve">create content that impersonates a real person, or deep fakes of people, places or events, unless approved by [role] and labelled under clause 10;</w:t>
      </w:r>
    </w:p>
    <w:p>
      <w:pPr>
        <w:numPr>
          <w:ilvl w:val="0"/>
          <w:numId w:val="1005"/>
        </w:numPr>
      </w:pPr>
      <w:r>
        <w:t xml:space="preserve">create or spread unlawful, discriminatory, harassing or misleading content;</w:t>
      </w:r>
    </w:p>
    <w:p>
      <w:pPr>
        <w:numPr>
          <w:ilvl w:val="0"/>
          <w:numId w:val="1005"/>
        </w:numPr>
      </w:pPr>
      <w:r>
        <w:t xml:space="preserve">infringe copyright, licences or other people’s rights, or enter third-party material the Company has no right to use;</w:t>
      </w:r>
    </w:p>
    <w:p>
      <w:pPr>
        <w:numPr>
          <w:ilvl w:val="0"/>
          <w:numId w:val="1005"/>
        </w:numPr>
      </w:pPr>
      <w:r>
        <w:t xml:space="preserve">get around, disable or test the limits of the Company’s security controls, including controls on AI tools;</w:t>
      </w:r>
    </w:p>
    <w:p>
      <w:pPr>
        <w:numPr>
          <w:ilvl w:val="0"/>
          <w:numId w:val="1005"/>
        </w:numPr>
      </w:pPr>
      <w:r>
        <w:t xml:space="preserve">enter any data that clause 8 does not allow.</w:t>
      </w:r>
    </w:p>
    <w:bookmarkEnd w:id="27"/>
    <w:bookmarkStart w:id="28" w:name="data-rules"/>
    <w:p>
      <w:pPr>
        <w:pStyle w:val="Heading1"/>
      </w:pPr>
      <w:r>
        <w:t xml:space="preserve">8. Data rules</w:t>
      </w:r>
    </w:p>
    <w:p>
      <w:pPr>
        <w:pStyle w:val="FirstParagraph"/>
      </w:pPr>
      <w:r>
        <w:t xml:space="preserve">8.1</w:t>
      </w:r>
      <w:r>
        <w:t xml:space="preserve"> </w:t>
      </w:r>
      <w:r>
        <w:rPr>
          <w:b/>
          <w:bCs/>
        </w:rPr>
        <w:t xml:space="preserve">Never enter</w:t>
      </w:r>
      <w:r>
        <w:t xml:space="preserve"> </w:t>
      </w:r>
      <w:r>
        <w:t xml:space="preserve">the following into any AI tool unless the AI Tool Register expressly allows that data class for that tool:</w:t>
      </w:r>
    </w:p>
    <w:p>
      <w:pPr>
        <w:numPr>
          <w:ilvl w:val="0"/>
          <w:numId w:val="1006"/>
        </w:numPr>
      </w:pPr>
      <w:r>
        <w:t xml:space="preserve">personal data about customers, employees, candidates or other people;</w:t>
      </w:r>
    </w:p>
    <w:p>
      <w:pPr>
        <w:numPr>
          <w:ilvl w:val="0"/>
          <w:numId w:val="1006"/>
        </w:numPr>
      </w:pPr>
      <w:r>
        <w:t xml:space="preserve">special categories of personal data, such as health, trade union membership, ethnicity or biometric data;</w:t>
      </w:r>
    </w:p>
    <w:p>
      <w:pPr>
        <w:numPr>
          <w:ilvl w:val="0"/>
          <w:numId w:val="1006"/>
        </w:numPr>
      </w:pPr>
      <w:r>
        <w:t xml:space="preserve">Confidential information;</w:t>
      </w:r>
    </w:p>
    <w:p>
      <w:pPr>
        <w:numPr>
          <w:ilvl w:val="0"/>
          <w:numId w:val="1006"/>
        </w:numPr>
      </w:pPr>
      <w:r>
        <w:t xml:space="preserve">information the Company has received under a non-disclosure agreement or a customer contract that does not allow it.</w:t>
      </w:r>
    </w:p>
    <w:p>
      <w:pPr>
        <w:pStyle w:val="FirstParagraph"/>
      </w:pPr>
      <w:r>
        <w:t xml:space="preserve">8.2</w:t>
      </w:r>
      <w:r>
        <w:t xml:space="preserve"> </w:t>
      </w:r>
      <w:r>
        <w:rPr>
          <w:b/>
          <w:bCs/>
        </w:rPr>
        <w:t xml:space="preserve">Never enter Secrets</w:t>
      </w:r>
      <w:r>
        <w:t xml:space="preserve"> </w:t>
      </w:r>
      <w:r>
        <w:t xml:space="preserve">into any AI tool, under any circumstances.</w:t>
      </w:r>
    </w:p>
    <w:p>
      <w:pPr>
        <w:pStyle w:val="BodyText"/>
      </w:pPr>
      <w:r>
        <w:t xml:space="preserve">8.3</w:t>
      </w:r>
      <w:r>
        <w:t xml:space="preserve"> </w:t>
      </w:r>
      <w:r>
        <w:rPr>
          <w:b/>
          <w:bCs/>
        </w:rPr>
        <w:t xml:space="preserve">Data class by tool status:</w:t>
      </w:r>
    </w:p>
    <w:tbl>
      <w:tblPr>
        <w:tblStyle w:val="Table"/>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Data class</w:t>
            </w:r>
          </w:p>
        </w:tc>
        <w:tc>
          <w:tcPr/>
          <w:p>
            <w:pPr>
              <w:pStyle w:val="Compact"/>
              <w:jc w:val="left"/>
            </w:pPr>
            <w:r>
              <w:t xml:space="preserve">Approved tool</w:t>
            </w:r>
          </w:p>
        </w:tc>
        <w:tc>
          <w:tcPr/>
          <w:p>
            <w:pPr>
              <w:pStyle w:val="Compact"/>
              <w:jc w:val="left"/>
            </w:pPr>
            <w:r>
              <w:t xml:space="preserve">Restricted tool</w:t>
            </w:r>
          </w:p>
        </w:tc>
        <w:tc>
          <w:tcPr/>
          <w:p>
            <w:pPr>
              <w:pStyle w:val="Compact"/>
              <w:jc w:val="left"/>
            </w:pPr>
            <w:r>
              <w:t xml:space="preserve">Prohibited or unlisted tool</w:t>
            </w:r>
          </w:p>
        </w:tc>
      </w:tr>
      <w:tr>
        <w:tc>
          <w:tcPr/>
          <w:p>
            <w:pPr>
              <w:pStyle w:val="Compact"/>
              <w:jc w:val="left"/>
            </w:pPr>
            <w:r>
              <w:t xml:space="preserve">Public</w:t>
            </w:r>
          </w:p>
        </w:tc>
        <w:tc>
          <w:tcPr/>
          <w:p>
            <w:pPr>
              <w:pStyle w:val="Compact"/>
              <w:jc w:val="left"/>
            </w:pPr>
            <w:r>
              <w:t xml:space="preserve">Yes</w:t>
            </w:r>
          </w:p>
        </w:tc>
        <w:tc>
          <w:tcPr/>
          <w:p>
            <w:pPr>
              <w:pStyle w:val="Compact"/>
              <w:jc w:val="left"/>
            </w:pPr>
            <w:r>
              <w:t xml:space="preserve">Yes, within listed uses</w:t>
            </w:r>
          </w:p>
        </w:tc>
        <w:tc>
          <w:tcPr/>
          <w:p>
            <w:pPr>
              <w:pStyle w:val="Compact"/>
              <w:jc w:val="left"/>
            </w:pPr>
            <w:r>
              <w:t xml:space="preserve">No</w:t>
            </w:r>
          </w:p>
        </w:tc>
      </w:tr>
      <w:tr>
        <w:tc>
          <w:tcPr/>
          <w:p>
            <w:pPr>
              <w:pStyle w:val="Compact"/>
              <w:jc w:val="left"/>
            </w:pPr>
            <w:r>
              <w:t xml:space="preserve">Internal</w:t>
            </w:r>
          </w:p>
        </w:tc>
        <w:tc>
          <w:tcPr/>
          <w:p>
            <w:pPr>
              <w:pStyle w:val="Compact"/>
              <w:jc w:val="left"/>
            </w:pPr>
            <w:r>
              <w:t xml:space="preserve">Yes</w:t>
            </w:r>
          </w:p>
        </w:tc>
        <w:tc>
          <w:tcPr/>
          <w:p>
            <w:pPr>
              <w:pStyle w:val="Compact"/>
              <w:jc w:val="left"/>
            </w:pPr>
            <w:r>
              <w:t xml:space="preserve">If listed</w:t>
            </w:r>
          </w:p>
        </w:tc>
        <w:tc>
          <w:tcPr/>
          <w:p>
            <w:pPr>
              <w:pStyle w:val="Compact"/>
              <w:jc w:val="left"/>
            </w:pPr>
            <w:r>
              <w:t xml:space="preserve">No</w:t>
            </w:r>
          </w:p>
        </w:tc>
      </w:tr>
      <w:tr>
        <w:tc>
          <w:tcPr/>
          <w:p>
            <w:pPr>
              <w:pStyle w:val="Compact"/>
              <w:jc w:val="left"/>
            </w:pPr>
            <w:r>
              <w:t xml:space="preserve">Confidential</w:t>
            </w:r>
          </w:p>
        </w:tc>
        <w:tc>
          <w:tcPr/>
          <w:p>
            <w:pPr>
              <w:pStyle w:val="Compact"/>
              <w:jc w:val="left"/>
            </w:pPr>
            <w:r>
              <w:t xml:space="preserve">Only if the register allows it for that tool</w:t>
            </w:r>
          </w:p>
        </w:tc>
        <w:tc>
          <w:tcPr/>
          <w:p>
            <w:pPr>
              <w:pStyle w:val="Compact"/>
              <w:jc w:val="left"/>
            </w:pPr>
            <w:r>
              <w:t xml:space="preserve">Only if listed</w:t>
            </w:r>
          </w:p>
        </w:tc>
        <w:tc>
          <w:tcPr/>
          <w:p>
            <w:pPr>
              <w:pStyle w:val="Compact"/>
              <w:jc w:val="left"/>
            </w:pPr>
            <w:r>
              <w:t xml:space="preserve">No</w:t>
            </w:r>
          </w:p>
        </w:tc>
      </w:tr>
      <w:tr>
        <w:tc>
          <w:tcPr/>
          <w:p>
            <w:pPr>
              <w:pStyle w:val="Compact"/>
              <w:jc w:val="left"/>
            </w:pPr>
            <w:r>
              <w:t xml:space="preserve">Personal data</w:t>
            </w:r>
          </w:p>
        </w:tc>
        <w:tc>
          <w:tcPr/>
          <w:p>
            <w:pPr>
              <w:pStyle w:val="Compact"/>
              <w:jc w:val="left"/>
            </w:pPr>
            <w:r>
              <w:t xml:space="preserve">Only if the register allows it and the privacy contact has approved the use</w:t>
            </w:r>
          </w:p>
        </w:tc>
        <w:tc>
          <w:tcPr/>
          <w:p>
            <w:pPr>
              <w:pStyle w:val="Compact"/>
              <w:jc w:val="left"/>
            </w:pPr>
            <w:r>
              <w:t xml:space="preserve">Only if listed</w:t>
            </w:r>
          </w:p>
        </w:tc>
        <w:tc>
          <w:tcPr/>
          <w:p>
            <w:pPr>
              <w:pStyle w:val="Compact"/>
              <w:jc w:val="left"/>
            </w:pPr>
            <w:r>
              <w:t xml:space="preserve">No</w:t>
            </w:r>
          </w:p>
        </w:tc>
      </w:tr>
      <w:tr>
        <w:tc>
          <w:tcPr/>
          <w:p>
            <w:pPr>
              <w:pStyle w:val="Compact"/>
              <w:jc w:val="left"/>
            </w:pPr>
            <w:r>
              <w:t xml:space="preserve">Special categories of personal data</w:t>
            </w:r>
          </w:p>
        </w:tc>
        <w:tc>
          <w:tcPr/>
          <w:p>
            <w:pPr>
              <w:pStyle w:val="Compact"/>
              <w:jc w:val="left"/>
            </w:pPr>
            <w:r>
              <w:t xml:space="preserve">Only with written approval from [privacy contact]</w:t>
            </w:r>
          </w:p>
        </w:tc>
        <w:tc>
          <w:tcPr/>
          <w:p>
            <w:pPr>
              <w:pStyle w:val="Compact"/>
              <w:jc w:val="left"/>
            </w:pPr>
            <w:r>
              <w:t xml:space="preserve">No</w:t>
            </w:r>
          </w:p>
        </w:tc>
        <w:tc>
          <w:tcPr/>
          <w:p>
            <w:pPr>
              <w:pStyle w:val="Compact"/>
              <w:jc w:val="left"/>
            </w:pPr>
            <w:r>
              <w:t xml:space="preserve">No</w:t>
            </w:r>
          </w:p>
        </w:tc>
      </w:tr>
      <w:tr>
        <w:tc>
          <w:tcPr/>
          <w:p>
            <w:pPr>
              <w:pStyle w:val="Compact"/>
              <w:jc w:val="left"/>
            </w:pPr>
            <w:r>
              <w:t xml:space="preserve">Secrets (passwords, keys, tokens)</w:t>
            </w:r>
          </w:p>
        </w:tc>
        <w:tc>
          <w:tcPr/>
          <w:p>
            <w:pPr>
              <w:pStyle w:val="Compact"/>
              <w:jc w:val="left"/>
            </w:pPr>
            <w:r>
              <w:t xml:space="preserve">Never</w:t>
            </w:r>
          </w:p>
        </w:tc>
        <w:tc>
          <w:tcPr/>
          <w:p>
            <w:pPr>
              <w:pStyle w:val="Compact"/>
              <w:jc w:val="left"/>
            </w:pPr>
            <w:r>
              <w:t xml:space="preserve">Never</w:t>
            </w:r>
          </w:p>
        </w:tc>
        <w:tc>
          <w:tcPr/>
          <w:p>
            <w:pPr>
              <w:pStyle w:val="Compact"/>
              <w:jc w:val="left"/>
            </w:pPr>
            <w:r>
              <w:t xml:space="preserve">Never</w:t>
            </w:r>
          </w:p>
        </w:tc>
      </w:tr>
    </w:tbl>
    <w:p>
      <w:pPr>
        <w:pStyle w:val="BodyText"/>
      </w:pPr>
      <w:r>
        <w:t xml:space="preserve">8.4</w:t>
      </w:r>
      <w:r>
        <w:t xml:space="preserve"> </w:t>
      </w:r>
      <w:r>
        <w:rPr>
          <w:b/>
          <w:bCs/>
        </w:rPr>
        <w:t xml:space="preserve">File uploads.</w:t>
      </w:r>
      <w:r>
        <w:t xml:space="preserve"> </w:t>
      </w:r>
      <w:r>
        <w:t xml:space="preserve">Users may upload files to an AI tool only if the tool allows uploads in the register and every piece of information in the file is allowed for that tool. Spreadsheets, exports, contracts, CVs and customer files are high risk: check them before uploading. [Where the Company uses technical controls to block uploads, users must not try to get around them.]</w:t>
      </w:r>
    </w:p>
    <w:p>
      <w:pPr>
        <w:pStyle w:val="BodyText"/>
      </w:pPr>
      <w:r>
        <w:t xml:space="preserve">8.5</w:t>
      </w:r>
      <w:r>
        <w:t xml:space="preserve"> </w:t>
      </w:r>
      <w:r>
        <w:rPr>
          <w:b/>
          <w:bCs/>
        </w:rPr>
        <w:t xml:space="preserve">Minimise.</w:t>
      </w:r>
      <w:r>
        <w:t xml:space="preserve"> </w:t>
      </w:r>
      <w:r>
        <w:t xml:space="preserve">Give the AI tool only the information the task needs. Remove or replace names and identifiers where you can.</w:t>
      </w:r>
    </w:p>
    <w:p>
      <w:pPr>
        <w:pStyle w:val="BodyText"/>
      </w:pPr>
      <w:r>
        <w:t xml:space="preserve">8.6</w:t>
      </w:r>
      <w:r>
        <w:t xml:space="preserve"> </w:t>
      </w:r>
      <w:r>
        <w:rPr>
          <w:b/>
          <w:bCs/>
        </w:rPr>
        <w:t xml:space="preserve">Personal accounts.</w:t>
      </w:r>
      <w:r>
        <w:t xml:space="preserve"> </w:t>
      </w:r>
      <w:r>
        <w:t xml:space="preserve">Users must not use personal AI accounts for Company work or with Company information.</w:t>
      </w:r>
    </w:p>
    <w:bookmarkEnd w:id="28"/>
    <w:bookmarkStart w:id="29" w:name="human-review-and-accountability"/>
    <w:p>
      <w:pPr>
        <w:pStyle w:val="Heading1"/>
      </w:pPr>
      <w:r>
        <w:t xml:space="preserve">9. Human review and accountability</w:t>
      </w:r>
    </w:p>
    <w:p>
      <w:pPr>
        <w:pStyle w:val="FirstParagraph"/>
      </w:pPr>
      <w:r>
        <w:t xml:space="preserve">9.1 AI output can be wrong, out of date, biased or invented. Users must check facts, figures, citations, code and legal or financial statements before using or sharing AI output.</w:t>
      </w:r>
    </w:p>
    <w:p>
      <w:pPr>
        <w:pStyle w:val="BodyText"/>
      </w:pPr>
      <w:r>
        <w:t xml:space="preserve">9.2 A named person is responsible for every piece of work the Company delivers.</w:t>
      </w:r>
      <w:r>
        <w:t xml:space="preserve"> </w:t>
      </w:r>
      <w:r>
        <w:t xml:space="preserve">“</w:t>
      </w:r>
      <w:r>
        <w:t xml:space="preserve">The AI wrote it</w:t>
      </w:r>
      <w:r>
        <w:t xml:space="preserve">”</w:t>
      </w:r>
      <w:r>
        <w:t xml:space="preserve"> </w:t>
      </w:r>
      <w:r>
        <w:t xml:space="preserve">is not an explanation for an error.</w:t>
      </w:r>
    </w:p>
    <w:p>
      <w:pPr>
        <w:pStyle w:val="BodyText"/>
      </w:pPr>
      <w:r>
        <w:t xml:space="preserve">9.3 AI output that affects customers, legal positions, security or individuals must be reviewed by [a second person / the responsible manager] before use.</w:t>
      </w:r>
    </w:p>
    <w:bookmarkEnd w:id="29"/>
    <w:bookmarkStart w:id="30" w:name="transparency-and-labelling"/>
    <w:p>
      <w:pPr>
        <w:pStyle w:val="Heading1"/>
      </w:pPr>
      <w:r>
        <w:t xml:space="preserve">10. Transparency and labelling</w:t>
      </w:r>
    </w:p>
    <w:p>
      <w:pPr>
        <w:pStyle w:val="FirstParagraph"/>
      </w:pPr>
      <w:r>
        <w:t xml:space="preserve">10.1 Users must tell people when they are interacting with an AI system in the Company’s name where this is not obvious, for example an AI chat assistant on the Company website.</w:t>
      </w:r>
    </w:p>
    <w:p>
      <w:pPr>
        <w:pStyle w:val="BodyText"/>
      </w:pPr>
      <w:r>
        <w:t xml:space="preserve">10.2 Users must disclose that image, audio or video content is AI-generated or manipulated where it is a deep fake, and that text is AI-generated where it is published to inform the public on matters of public interest without human review and editorial responsibility, in line with Article 50 of the AI Act.</w:t>
      </w:r>
    </w:p>
    <w:p>
      <w:pPr>
        <w:pStyle w:val="BodyText"/>
      </w:pPr>
      <w:r>
        <w:t xml:space="preserve">10.3 [Optional: Label AI-assisted content in [external marketing / customer deliverables] as follows:</w:t>
      </w:r>
      <w:r>
        <w:t xml:space="preserve"> </w:t>
      </w:r>
      <w:r>
        <w:t xml:space="preserve">“</w:t>
      </w:r>
      <w:r>
        <w:t xml:space="preserve">[wording]</w:t>
      </w:r>
      <w:r>
        <w:t xml:space="preserve">”</w:t>
      </w:r>
      <w:r>
        <w:t xml:space="preserve">.]</w:t>
      </w:r>
    </w:p>
    <w:bookmarkEnd w:id="30"/>
    <w:bookmarkStart w:id="31" w:name="ai-literacy-training-and-records"/>
    <w:p>
      <w:pPr>
        <w:pStyle w:val="Heading1"/>
      </w:pPr>
      <w:r>
        <w:t xml:space="preserve">11. AI literacy training and records</w:t>
      </w:r>
    </w:p>
    <w:p>
      <w:pPr>
        <w:pStyle w:val="FirstParagraph"/>
      </w:pPr>
      <w:r>
        <w:t xml:space="preserve">11.1 Before using any AI tool for Company work, users must complete the Company’s AI literacy training, [name of course], and accept this policy.</w:t>
      </w:r>
    </w:p>
    <w:p>
      <w:pPr>
        <w:pStyle w:val="BodyText"/>
      </w:pPr>
      <w:r>
        <w:t xml:space="preserve">11.2 The training covers at least: what AI is and how the tools we use work; the Company’s role under the AI Act (the Company is a [deployer / provider] of AI systems); the risks of the tools in use, such as incorrect output (</w:t>
      </w:r>
      <w:r>
        <w:t xml:space="preserve">“</w:t>
      </w:r>
      <w:r>
        <w:t xml:space="preserve">hallucinations</w:t>
      </w:r>
      <w:r>
        <w:t xml:space="preserve">”</w:t>
      </w:r>
      <w:r>
        <w:t xml:space="preserve">), data leaks and bias; and this policy’s rules.</w:t>
      </w:r>
    </w:p>
    <w:p>
      <w:pPr>
        <w:pStyle w:val="BodyText"/>
      </w:pPr>
      <w:r>
        <w:t xml:space="preserve">11.3 Training is adapted to people’s role, technical knowledge and experience. [Teams that use AI for [e.g. customer communication, software development, HR] complete an additional module.]</w:t>
      </w:r>
    </w:p>
    <w:p>
      <w:pPr>
        <w:pStyle w:val="BodyText"/>
      </w:pPr>
      <w:r>
        <w:t xml:space="preserve">11.4 Users repeat the training [every 12 months] and when the Company adds a significant new AI tool or changes this policy materially.</w:t>
      </w:r>
    </w:p>
    <w:p>
      <w:pPr>
        <w:pStyle w:val="BodyText"/>
      </w:pPr>
      <w:r>
        <w:t xml:space="preserve">11.5 The Policy owner keeps a record of the measures taken, including for each person: name, role, training module and version, date completed, [quiz result], and the policy version accepted. Records are kept for [period].</w:t>
      </w:r>
    </w:p>
    <w:bookmarkEnd w:id="31"/>
    <w:bookmarkStart w:id="32" w:name="monitoring-and-privacy"/>
    <w:p>
      <w:pPr>
        <w:pStyle w:val="Heading1"/>
      </w:pPr>
      <w:r>
        <w:t xml:space="preserve">12. Monitoring and privacy</w:t>
      </w:r>
    </w:p>
    <w:p>
      <w:pPr>
        <w:pStyle w:val="FirstParagraph"/>
      </w:pPr>
      <w:r>
        <w:t xml:space="preserve">12.1 The Company [does / does not] use technical tools to see which AI tools are used on Company devices and accounts and to enforce this policy.</w:t>
      </w:r>
    </w:p>
    <w:p>
      <w:pPr>
        <w:pStyle w:val="BodyText"/>
      </w:pPr>
      <w:r>
        <w:t xml:space="preserve">12.2 [If monitoring is used:] The Company monitors [e.g. which AI tools are used, when, whether a policy rule was triggered and the risk level]. The Company [does not collect / collects] the text users type into AI tools. [Reports are aggregated by default; individual names are visible to [role] only when [condition].] Monitoring data is kept for [period].</w:t>
      </w:r>
    </w:p>
    <w:p>
      <w:pPr>
        <w:pStyle w:val="BodyText"/>
      </w:pPr>
      <w:r>
        <w:t xml:space="preserve">12.3 The Company processes monitoring data in line with the GDPR, the [employee privacy notice] and applicable employment law, including any duty to consult employees or their representatives before introducing monitoring.</w:t>
      </w:r>
    </w:p>
    <w:bookmarkEnd w:id="32"/>
    <w:bookmarkStart w:id="33" w:name="incident-reporting"/>
    <w:p>
      <w:pPr>
        <w:pStyle w:val="Heading1"/>
      </w:pPr>
      <w:r>
        <w:t xml:space="preserve">13. Incident reporting</w:t>
      </w:r>
    </w:p>
    <w:p>
      <w:pPr>
        <w:pStyle w:val="FirstParagraph"/>
      </w:pPr>
      <w:r>
        <w:t xml:space="preserve">13.1 Users must report the following to [contact/channel] as soon as possible and within [24 hours] of noticing it:</w:t>
      </w:r>
    </w:p>
    <w:p>
      <w:pPr>
        <w:numPr>
          <w:ilvl w:val="0"/>
          <w:numId w:val="1007"/>
        </w:numPr>
      </w:pPr>
      <w:r>
        <w:t xml:space="preserve">personal data, Confidential information or Secrets entered into an AI tool in breach of clause 8;</w:t>
      </w:r>
    </w:p>
    <w:p>
      <w:pPr>
        <w:numPr>
          <w:ilvl w:val="0"/>
          <w:numId w:val="1007"/>
        </w:numPr>
      </w:pPr>
      <w:r>
        <w:t xml:space="preserve">AI output that was used and turned out to be seriously wrong, harmful or discriminatory;</w:t>
      </w:r>
    </w:p>
    <w:p>
      <w:pPr>
        <w:numPr>
          <w:ilvl w:val="0"/>
          <w:numId w:val="1007"/>
        </w:numPr>
      </w:pPr>
      <w:r>
        <w:t xml:space="preserve">a suspected compromise of an AI account or integration;</w:t>
      </w:r>
    </w:p>
    <w:p>
      <w:pPr>
        <w:numPr>
          <w:ilvl w:val="0"/>
          <w:numId w:val="1007"/>
        </w:numPr>
      </w:pPr>
      <w:r>
        <w:t xml:space="preserve">any use of AI that may breach this policy or the law.</w:t>
      </w:r>
    </w:p>
    <w:p>
      <w:pPr>
        <w:pStyle w:val="FirstParagraph"/>
      </w:pPr>
      <w:r>
        <w:t xml:space="preserve">13.2 Reporting honestly and quickly is expected and will be treated as responsible behaviour. Speed matters: under the GDPR, the Company as controller must notify the Data Protection Ombudsman (Finland) [or: its lead supervisory authority] of a notifiable personal data breach without undue delay and, where feasible, within 72 hours of becoming aware of it.</w:t>
      </w:r>
    </w:p>
    <w:p>
      <w:pPr>
        <w:pStyle w:val="BodyText"/>
      </w:pPr>
      <w:r>
        <w:t xml:space="preserve">13.3 If a Secret was entered, the user must also [rotate/revoke it immediately or ask IT to do so].</w:t>
      </w:r>
    </w:p>
    <w:bookmarkEnd w:id="33"/>
    <w:bookmarkStart w:id="34" w:name="exceptions"/>
    <w:p>
      <w:pPr>
        <w:pStyle w:val="Heading1"/>
      </w:pPr>
      <w:r>
        <w:t xml:space="preserve">14. Exceptions</w:t>
      </w:r>
    </w:p>
    <w:p>
      <w:pPr>
        <w:pStyle w:val="FirstParagraph"/>
      </w:pPr>
      <w:r>
        <w:t xml:space="preserve">14.1 Exceptions to this policy must be requested in writing from the Policy owner, who records the reason, scope, safeguards and end date. No exception can permit a practice prohibited under clause 7.1(a) or the entry of Secrets.</w:t>
      </w:r>
    </w:p>
    <w:bookmarkEnd w:id="34"/>
    <w:bookmarkStart w:id="35" w:name="breaches-of-this-policy"/>
    <w:p>
      <w:pPr>
        <w:pStyle w:val="Heading1"/>
      </w:pPr>
      <w:r>
        <w:t xml:space="preserve">15. Breaches of this policy</w:t>
      </w:r>
    </w:p>
    <w:p>
      <w:pPr>
        <w:pStyle w:val="FirstParagraph"/>
      </w:pPr>
      <w:r>
        <w:t xml:space="preserve">15.1 Breaches of this policy may lead to withdrawal of access to AI tools and to action under [the Company’s disciplinary procedure / applicable employment law and contracts].</w:t>
      </w:r>
    </w:p>
    <w:bookmarkEnd w:id="35"/>
    <w:bookmarkStart w:id="36" w:name="review"/>
    <w:p>
      <w:pPr>
        <w:pStyle w:val="Heading1"/>
      </w:pPr>
      <w:r>
        <w:t xml:space="preserve">16. Review</w:t>
      </w:r>
    </w:p>
    <w:p>
      <w:pPr>
        <w:pStyle w:val="FirstParagraph"/>
      </w:pPr>
      <w:r>
        <w:t xml:space="preserve">16.1 The Policy owner reviews this policy and the AI Tool Register at least [every 12 months], and sooner when the Company adopts a significant new AI tool, when the law or regulator guidance changes, or after a significant incident.</w:t>
      </w:r>
    </w:p>
    <w:p>
      <w:pPr>
        <w:pStyle w:val="BodyText"/>
      </w:pPr>
      <w:r>
        <w:t xml:space="preserve">16.2 Each new version gets a new version number. Users must accept material changes.</w:t>
      </w:r>
    </w:p>
    <w:bookmarkEnd w:id="36"/>
    <w:bookmarkStart w:id="37" w:name="acceptance"/>
    <w:p>
      <w:pPr>
        <w:pStyle w:val="Heading1"/>
      </w:pPr>
      <w:r>
        <w:t xml:space="preserve">17. Acceptance</w:t>
      </w:r>
    </w:p>
    <w:p>
      <w:pPr>
        <w:pStyle w:val="FirstParagraph"/>
      </w:pPr>
      <w:r>
        <w:t xml:space="preserve">17.1 By accepting, I confirm that:</w:t>
      </w:r>
    </w:p>
    <w:p>
      <w:pPr>
        <w:numPr>
          <w:ilvl w:val="0"/>
          <w:numId w:val="1008"/>
        </w:numPr>
      </w:pPr>
      <w:r>
        <w:t xml:space="preserve">I have read and understood the [Company name] AI Acceptable Use Policy, version [1.0];</w:t>
      </w:r>
    </w:p>
    <w:p>
      <w:pPr>
        <w:numPr>
          <w:ilvl w:val="0"/>
          <w:numId w:val="1008"/>
        </w:numPr>
      </w:pPr>
      <w:r>
        <w:t xml:space="preserve">I have completed the Company’s AI literacy training;</w:t>
      </w:r>
    </w:p>
    <w:p>
      <w:pPr>
        <w:numPr>
          <w:ilvl w:val="0"/>
          <w:numId w:val="1008"/>
        </w:numPr>
      </w:pPr>
      <w:r>
        <w:t xml:space="preserve">I will use AI tools only as this policy allows and will report incidents under clause 13.</w:t>
      </w:r>
    </w:p>
    <w:tbl>
      <w:tblPr>
        <w:tblStyle w:val="Table"/>
        <w:tblW w:type="pct" w:w="5000"/>
        <w:jc w:val="left"/>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Name</w:t>
            </w:r>
          </w:p>
        </w:tc>
        <w:tc>
          <w:tcPr/>
          <w:p>
            <w:pPr>
              <w:pStyle w:val="Compact"/>
              <w:jc w:val="left"/>
            </w:pPr>
            <w:r>
              <w:t xml:space="preserve">Role / team</w:t>
            </w:r>
          </w:p>
        </w:tc>
        <w:tc>
          <w:tcPr/>
          <w:p>
            <w:pPr>
              <w:pStyle w:val="Compact"/>
              <w:jc w:val="left"/>
            </w:pPr>
            <w:r>
              <w:t xml:space="preserve">Policy version</w:t>
            </w:r>
          </w:p>
        </w:tc>
        <w:tc>
          <w:tcPr/>
          <w:p>
            <w:pPr>
              <w:pStyle w:val="Compact"/>
              <w:jc w:val="left"/>
            </w:pPr>
            <w:r>
              <w:t xml:space="preserve">Date accepted</w:t>
            </w:r>
          </w:p>
        </w:tc>
        <w:tc>
          <w:tcPr/>
          <w:p>
            <w:pPr>
              <w:pStyle w:val="Compact"/>
              <w:jc w:val="left"/>
            </w:pPr>
            <w:r>
              <w:t xml:space="preserve">Signature or electronic acceptance record</w:t>
            </w:r>
          </w:p>
        </w:tc>
      </w:tr>
      <w:tr>
        <w:tc>
          <w:tcPr/>
          <w:p>
            <w:pPr>
              <w:pStyle w:val="Compact"/>
              <w:jc w:val="left"/>
            </w:pPr>
            <w:r>
              <w:t xml:space="preserve">[ ]</w:t>
            </w:r>
          </w:p>
        </w:tc>
        <w:tc>
          <w:tcPr/>
          <w:p>
            <w:pPr>
              <w:pStyle w:val="Compact"/>
              <w:jc w:val="left"/>
            </w:pPr>
            <w:r>
              <w:t xml:space="preserve">[ ]</w:t>
            </w:r>
          </w:p>
        </w:tc>
        <w:tc>
          <w:tcPr/>
          <w:p>
            <w:pPr>
              <w:pStyle w:val="Compact"/>
              <w:jc w:val="left"/>
            </w:pPr>
            <w:r>
              <w:t xml:space="preserve">[1.0]</w:t>
            </w:r>
          </w:p>
        </w:tc>
        <w:tc>
          <w:tcPr/>
          <w:p>
            <w:pPr>
              <w:pStyle w:val="Compact"/>
              <w:jc w:val="left"/>
            </w:pPr>
            <w:r>
              <w:t xml:space="preserve">[ ]</w:t>
            </w:r>
          </w:p>
        </w:tc>
        <w:tc>
          <w:tcPr/>
          <w:p>
            <w:pPr>
              <w:pStyle w:val="Compact"/>
              <w:jc w:val="left"/>
            </w:pPr>
            <w:r>
              <w:t xml:space="preserve">[ ]</w:t>
            </w:r>
          </w:p>
        </w:tc>
      </w:tr>
      <w:tr>
        <w:tc>
          <w:tcPr/>
          <w:p>
            <w:pPr>
              <w:pStyle w:val="Compact"/>
              <w:jc w:val="left"/>
            </w:pPr>
            <w:r>
              <w:t xml:space="preserve">[ ]</w:t>
            </w:r>
          </w:p>
        </w:tc>
        <w:tc>
          <w:tcPr/>
          <w:p>
            <w:pPr>
              <w:pStyle w:val="Compact"/>
              <w:jc w:val="left"/>
            </w:pPr>
            <w:r>
              <w:t xml:space="preserve">[ ]</w:t>
            </w:r>
          </w:p>
        </w:tc>
        <w:tc>
          <w:tcPr/>
          <w:p>
            <w:pPr>
              <w:pStyle w:val="Compact"/>
              <w:jc w:val="left"/>
            </w:pPr>
            <w:r>
              <w:t xml:space="preserve">[1.0]</w:t>
            </w:r>
          </w:p>
        </w:tc>
        <w:tc>
          <w:tcPr/>
          <w:p>
            <w:pPr>
              <w:pStyle w:val="Compact"/>
              <w:jc w:val="left"/>
            </w:pPr>
            <w:r>
              <w:t xml:space="preserve">[ ]</w:t>
            </w:r>
          </w:p>
        </w:tc>
        <w:tc>
          <w:tcPr/>
          <w:p>
            <w:pPr>
              <w:pStyle w:val="Compact"/>
              <w:jc w:val="left"/>
            </w:pPr>
            <w:r>
              <w:t xml:space="preserve">[ ]</w:t>
            </w:r>
          </w:p>
        </w:tc>
      </w:tr>
    </w:tbl>
    <w:p>
      <w:pPr>
        <w:pStyle w:val="BodyText"/>
      </w:pPr>
      <w:r>
        <w:rPr>
          <w:i/>
          <w:iCs/>
        </w:rPr>
        <w:t xml:space="preserve">Template source: VAHTOR, https://vahtor.com/guides/ai-acceptable-use-policy-template (28 September 2026). Free to use and adapt within your organisation. Provided as is; not legal advice. © Vahtor Oy 2026. This template is not legal advice and does not by itself make an organisation compliant with the EU AI Act or the GDPR.</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31">
    <w:nsid w:val="00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name] AI Acceptable Use Policy</dc:title>
  <dc:creator/>
  <dc:language>en-GB</dc:language>
  <cp:keywords/>
  <dcterms:created xsi:type="dcterms:W3CDTF">2026-09-28T02:14:44Z</dcterms:created>
  <dcterms:modified xsi:type="dcterms:W3CDTF">2026-09-28T02:14:44Z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Template version 1.0 (VAHTOR guide, 28 September 2026). Replace every [bracketed] field before use.</vt:lpwstr>
  </property>
</Properties>
</file>